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2F" w:rsidRDefault="003E4A2F" w:rsidP="003E4A2F">
      <w:pPr>
        <w:spacing w:before="130"/>
        <w:jc w:val="center"/>
        <w:rPr>
          <w:rFonts w:ascii="Calibri" w:hAnsi="Calibri"/>
          <w:color w:val="FF0000"/>
          <w:sz w:val="28"/>
          <w:szCs w:val="28"/>
          <w:highlight w:val="white"/>
        </w:rPr>
      </w:pPr>
      <w:r>
        <w:rPr>
          <w:rFonts w:ascii="Calibri" w:hAnsi="Calibri" w:cs="Calibri"/>
          <w:color w:val="FF0000"/>
          <w:sz w:val="28"/>
          <w:szCs w:val="28"/>
          <w:highlight w:val="white"/>
          <w:rtl/>
        </w:rPr>
        <w:t>بِسْمِ اللّٰهِ الرَّحْمٰنِ الرَّحِيمِ</w:t>
      </w:r>
    </w:p>
    <w:p w:rsidR="003E4A2F" w:rsidRDefault="003E4A2F" w:rsidP="003E4A2F">
      <w:pPr>
        <w:spacing w:before="130"/>
        <w:jc w:val="center"/>
        <w:rPr>
          <w:rFonts w:ascii="Calibri" w:hAnsi="Calibri"/>
          <w:highlight w:val="white"/>
        </w:rPr>
      </w:pPr>
      <w:r>
        <w:rPr>
          <w:rFonts w:ascii="Calibri" w:hAnsi="Calibri" w:cs="Calibri"/>
          <w:color w:val="FF0000"/>
          <w:sz w:val="28"/>
          <w:szCs w:val="28"/>
          <w:highlight w:val="white"/>
          <w:rtl/>
        </w:rPr>
        <w:t>وَبِهِنَسْتَعِينُ</w:t>
      </w:r>
    </w:p>
    <w:p w:rsidR="003E4A2F" w:rsidRDefault="003E4A2F" w:rsidP="003E4A2F">
      <w:pPr>
        <w:spacing w:before="130"/>
        <w:jc w:val="center"/>
        <w:rPr>
          <w:rFonts w:ascii="Calibri" w:hAnsi="Calibri"/>
          <w:color w:val="FF0000"/>
          <w:sz w:val="28"/>
          <w:szCs w:val="28"/>
          <w:highlight w:val="white"/>
        </w:rPr>
      </w:pPr>
      <w:r>
        <w:rPr>
          <w:rFonts w:ascii="Calibri" w:hAnsi="Calibri" w:cs="Calibri"/>
          <w:color w:val="FF0000"/>
          <w:sz w:val="28"/>
          <w:szCs w:val="28"/>
          <w:highlight w:val="white"/>
          <w:rtl/>
        </w:rPr>
        <w:t>اَلْحَمْدُ لِلّٰهِ رَبِّ الْعَالَمِينَ وَ الصَّلاَةُ وَ السَّلاَمُ عَلَى سَيِّدِنَا مُحَمَّدٍ وَ عَلَى آلِهِ وَ صَحْبِهِ اَجْمَعِينَ</w:t>
      </w:r>
    </w:p>
    <w:p w:rsidR="00C156A1" w:rsidRPr="00C156A1" w:rsidRDefault="00C156A1" w:rsidP="00BC3F6F">
      <w:pPr>
        <w:spacing w:before="120"/>
        <w:jc w:val="center"/>
        <w:rPr>
          <w:rFonts w:ascii="Calibri" w:eastAsia="Calibri" w:hAnsi="Calibri" w:cs="Calibri"/>
          <w:color w:val="0000B0"/>
          <w:sz w:val="28"/>
          <w:szCs w:val="28"/>
          <w:highlight w:val="white"/>
          <w:lang w:eastAsia="en-US"/>
        </w:rPr>
      </w:pPr>
      <w:r w:rsidRPr="00C156A1">
        <w:rPr>
          <w:rFonts w:ascii="Calibri" w:hAnsi="Calibri" w:cs="Calibri"/>
          <w:color w:val="0000B0"/>
          <w:sz w:val="28"/>
          <w:szCs w:val="28"/>
        </w:rPr>
        <w:t xml:space="preserve">KASTAMONU LAHİKASI </w:t>
      </w:r>
      <w:r w:rsidR="003E4A2F">
        <w:rPr>
          <w:rFonts w:ascii="Calibri" w:hAnsi="Calibri" w:cs="Calibri"/>
          <w:color w:val="0000B0"/>
          <w:sz w:val="28"/>
          <w:szCs w:val="28"/>
        </w:rPr>
        <w:t xml:space="preserve">11. </w:t>
      </w:r>
      <w:r w:rsidRPr="00C156A1">
        <w:rPr>
          <w:rFonts w:ascii="Calibri" w:hAnsi="Calibri" w:cs="Calibri"/>
          <w:color w:val="0000B0"/>
          <w:sz w:val="28"/>
          <w:szCs w:val="28"/>
        </w:rPr>
        <w:t>SAYFANIN TAHŞİYESİ</w:t>
      </w:r>
    </w:p>
    <w:p w:rsidR="00FB5CA5" w:rsidRPr="00FB5CA5" w:rsidRDefault="00FB5CA5" w:rsidP="00FB5CA5">
      <w:pPr>
        <w:spacing w:before="120"/>
        <w:rPr>
          <w:rFonts w:ascii="Calibri" w:hAnsi="Calibri" w:cs="Calibri"/>
        </w:rPr>
      </w:pPr>
      <w:r w:rsidRPr="00FB5CA5">
        <w:rPr>
          <w:rFonts w:ascii="Calibri" w:hAnsi="Calibri" w:cs="Calibri"/>
        </w:rPr>
        <w:t>Bir suale cevab olarak yazdığım bir fıkrayı, size de faidesi olur ihtimaliyle beyan ediyorum:</w:t>
      </w:r>
    </w:p>
    <w:p w:rsidR="00FB5CA5" w:rsidRPr="00FB5CA5" w:rsidRDefault="00FB5CA5" w:rsidP="00FB5CA5">
      <w:pPr>
        <w:spacing w:before="120"/>
        <w:rPr>
          <w:rFonts w:ascii="Calibri" w:hAnsi="Calibri" w:cs="Calibri"/>
        </w:rPr>
      </w:pPr>
      <w:r w:rsidRPr="00FB5CA5">
        <w:rPr>
          <w:rFonts w:ascii="Calibri" w:hAnsi="Calibri" w:cs="Calibri"/>
        </w:rPr>
        <w:t>Evliya divanlarını ve ülemanın kitablarını çok mütalaa eden bir kısım zâtlar taraflarından soruldu: "Risale-i Nur'un verdiği zevk ve şevk ve iman ve iz'an onlardan çok kuvvetli olmasının sebebi nedir?"</w:t>
      </w:r>
    </w:p>
    <w:p w:rsidR="00FB5CA5" w:rsidRPr="00FB5CA5" w:rsidRDefault="00FB5CA5" w:rsidP="00FB5CA5">
      <w:pPr>
        <w:spacing w:before="120"/>
        <w:rPr>
          <w:rFonts w:ascii="Calibri" w:hAnsi="Calibri" w:cs="Calibri"/>
        </w:rPr>
      </w:pPr>
      <w:r w:rsidRPr="003E4A2F">
        <w:rPr>
          <w:rFonts w:ascii="Calibri" w:hAnsi="Calibri" w:cs="Calibri"/>
          <w:b/>
          <w:bCs/>
        </w:rPr>
        <w:t>Elcevab:</w:t>
      </w:r>
      <w:r w:rsidRPr="00FB5CA5">
        <w:rPr>
          <w:rFonts w:ascii="Calibri" w:hAnsi="Calibri" w:cs="Calibri"/>
        </w:rPr>
        <w:t xml:space="preserve"> Eski mübarek zâtların ekser divanları ve ülemanın bir kısım risaleleri imanın ve marifetin neticelerinden ve meyvelerinden ve feyizlerinden bahsederler. Onların zamanlarında imanın esasatına ve köklerine hücum yoktu ve erkân-ı iman sarsılmıyordu. Şimdi ise köklerine ve erkânına şiddetli ve cemaatli bir surette taarruz var. O divanlar ve risalelerin çoğu has mü'minlere ve ferdlere hitab ederler, bu zamanın dehşetli taarruzunu def'edemiyorlar.</w:t>
      </w:r>
    </w:p>
    <w:p w:rsidR="00FB5CA5" w:rsidRPr="00FB5CA5" w:rsidRDefault="00FB5CA5" w:rsidP="00FB5CA5">
      <w:pPr>
        <w:spacing w:before="120"/>
        <w:rPr>
          <w:rFonts w:ascii="Calibri" w:hAnsi="Calibri" w:cs="Calibri"/>
        </w:rPr>
      </w:pPr>
      <w:r w:rsidRPr="00FB5CA5">
        <w:rPr>
          <w:rFonts w:ascii="Calibri" w:hAnsi="Calibri" w:cs="Calibri"/>
        </w:rPr>
        <w:t>Risalet-ün Nur ise, Kur'an'ın bir manevî mu'cizesi olarak imanın esasatını kurtarıyor ve mevcud imandan istifade cihetine değil, belki çok deliller ve parlak bürhanlar ile imanın isbatına ve tahkikine ve muhafazasına ve şübehattan kurtarmasına hizmet ettiğinden; herkese bu zamanda ekmek gibi, ilâç gibi lüzumu var olduğunu dikkatle bakanlar hükmediyorlar.</w:t>
      </w:r>
      <w:r>
        <w:rPr>
          <w:rStyle w:val="FootnoteReference"/>
          <w:rFonts w:ascii="Calibri" w:hAnsi="Calibri" w:cs="Calibri"/>
        </w:rPr>
        <w:footnoteReference w:id="2"/>
      </w:r>
    </w:p>
    <w:p w:rsidR="00FB5CA5" w:rsidRPr="00FB5CA5" w:rsidRDefault="00FB5CA5" w:rsidP="00FB5CA5">
      <w:pPr>
        <w:spacing w:before="120"/>
        <w:rPr>
          <w:rFonts w:ascii="Calibri" w:hAnsi="Calibri" w:cs="Calibri"/>
        </w:rPr>
      </w:pPr>
      <w:r w:rsidRPr="00FB5CA5">
        <w:rPr>
          <w:rFonts w:ascii="Calibri" w:hAnsi="Calibri" w:cs="Calibri"/>
        </w:rPr>
        <w:lastRenderedPageBreak/>
        <w:t>O divanlar derler ki: "Veli ol, gör; makamata çık, bak; nurları, feyizleri al."</w:t>
      </w:r>
      <w:r w:rsidR="003E4A2F">
        <w:rPr>
          <w:rStyle w:val="FootnoteReference"/>
          <w:rFonts w:ascii="Calibri" w:hAnsi="Calibri" w:cs="Calibri"/>
        </w:rPr>
        <w:footnoteReference w:id="3"/>
      </w:r>
    </w:p>
    <w:p w:rsidR="00FB5CA5" w:rsidRPr="00FB5CA5" w:rsidRDefault="00FB5CA5" w:rsidP="00FB5CA5">
      <w:pPr>
        <w:spacing w:before="120"/>
        <w:rPr>
          <w:rFonts w:ascii="Calibri" w:hAnsi="Calibri" w:cs="Calibri"/>
        </w:rPr>
      </w:pPr>
      <w:r w:rsidRPr="00FB5CA5">
        <w:rPr>
          <w:rFonts w:ascii="Calibri" w:hAnsi="Calibri" w:cs="Calibri"/>
        </w:rPr>
        <w:lastRenderedPageBreak/>
        <w:t>Risalet-ün Nur ise der: "Her kim olursan ol; bak, gör, yalnız gözünü aç, hakikatı müşahede et, saadet-i ebediyenin anahtarı olan imanını kurtar."</w:t>
      </w:r>
    </w:p>
    <w:p w:rsidR="00BC3F6F" w:rsidRPr="00BC3F6F" w:rsidRDefault="00FB5CA5" w:rsidP="00BC3F6F">
      <w:pPr>
        <w:spacing w:before="120"/>
        <w:rPr>
          <w:rFonts w:ascii="Calibri" w:hAnsi="Calibri" w:cs="Calibri"/>
        </w:rPr>
      </w:pPr>
      <w:r w:rsidRPr="00FB5CA5">
        <w:rPr>
          <w:rFonts w:ascii="Calibri" w:hAnsi="Calibri" w:cs="Calibri"/>
        </w:rPr>
        <w:t>Hem Risalet-ün Nur, en evvel tercümanının nefsini iknaa çalışır, sonra başkalara bakar. Elbette nefs-i emmaresini tam ikna' eden</w:t>
      </w:r>
      <w:r w:rsidR="00BC3F6F">
        <w:rPr>
          <w:rFonts w:ascii="Calibri" w:hAnsi="Calibri" w:cs="Calibri"/>
        </w:rPr>
        <w:t xml:space="preserve"> </w:t>
      </w:r>
      <w:r w:rsidR="00BC3F6F" w:rsidRPr="00BC3F6F">
        <w:rPr>
          <w:rFonts w:ascii="Calibri" w:hAnsi="Calibri" w:cs="Calibri"/>
        </w:rPr>
        <w:t>ve vesvesesini tamamen izale eden bir ders, gayet kuvvetli ve hâlistir ki, bu zamanda cemaat şekline girmiş dehşetli bir şahs-ı manevî-i dalalet karşısında tek başıyla galibane mukabele eder.</w:t>
      </w:r>
    </w:p>
    <w:p w:rsidR="00BC3F6F" w:rsidRPr="00BC3F6F" w:rsidRDefault="00BC3F6F" w:rsidP="00BC3F6F">
      <w:pPr>
        <w:spacing w:before="120"/>
        <w:rPr>
          <w:rFonts w:ascii="Calibri" w:hAnsi="Calibri" w:cs="Calibri"/>
        </w:rPr>
      </w:pPr>
      <w:r w:rsidRPr="00BC3F6F">
        <w:rPr>
          <w:rFonts w:ascii="Calibri" w:hAnsi="Calibri" w:cs="Calibri"/>
        </w:rPr>
        <w:t>Hem Risalet-ün Nur, sair ülemanın eserleri gibi, yalnız aklın ayağı ve nazarıyla ders vermez ve evliya misillü yalnız kalbin keşf ü zevkiyle hareket etmiyor; belki akıl ve kalbin ittihad ve imtizacı ve ruh vesair letaifin teavünü ayağıyla hareket ederek evc-i a'lâya uçar; taarruz eden felsefenin değil ayağı, belki gözü yetişmediği yerlere çıkar; hakaik-i imaniyeyi kör gözüne de gösterir.</w:t>
      </w:r>
    </w:p>
    <w:p w:rsidR="00FB5CA5" w:rsidRDefault="00FB5CA5" w:rsidP="00BC3F6F">
      <w:pPr>
        <w:spacing w:before="120"/>
        <w:rPr>
          <w:rFonts w:ascii="Calibri" w:hAnsi="Calibri" w:cs="Calibri"/>
        </w:rPr>
      </w:pPr>
    </w:p>
    <w:p w:rsidR="0001747C" w:rsidRDefault="00840AFC" w:rsidP="00FB5CA5">
      <w:pPr>
        <w:spacing w:before="120"/>
        <w:rPr>
          <w:rFonts w:ascii="Calibri" w:hAnsi="Calibri" w:cs="Calibri"/>
        </w:rPr>
      </w:pPr>
    </w:p>
    <w:sectPr w:rsidR="0001747C" w:rsidSect="00BD322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AFC" w:rsidRDefault="00840AFC" w:rsidP="00C156A1">
      <w:pPr>
        <w:spacing w:before="0"/>
      </w:pPr>
      <w:r>
        <w:separator/>
      </w:r>
    </w:p>
  </w:endnote>
  <w:endnote w:type="continuationSeparator" w:id="1">
    <w:p w:rsidR="00840AFC" w:rsidRDefault="00840AFC" w:rsidP="00C156A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AFC" w:rsidRDefault="00840AFC" w:rsidP="00C156A1">
      <w:pPr>
        <w:spacing w:before="0"/>
      </w:pPr>
      <w:r>
        <w:separator/>
      </w:r>
    </w:p>
  </w:footnote>
  <w:footnote w:type="continuationSeparator" w:id="1">
    <w:p w:rsidR="00840AFC" w:rsidRDefault="00840AFC" w:rsidP="00C156A1">
      <w:pPr>
        <w:spacing w:before="0"/>
      </w:pPr>
      <w:r>
        <w:continuationSeparator/>
      </w:r>
    </w:p>
  </w:footnote>
  <w:footnote w:id="2">
    <w:p w:rsidR="003E4A2F" w:rsidRPr="00BC3F6F" w:rsidRDefault="00FB5CA5" w:rsidP="00763374">
      <w:pPr>
        <w:spacing w:before="120"/>
        <w:rPr>
          <w:rFonts w:ascii="Calibri" w:hAnsi="Calibri" w:cs="Calibri"/>
        </w:rPr>
      </w:pPr>
      <w:r w:rsidRPr="00BC3F6F">
        <w:rPr>
          <w:rStyle w:val="FootnoteReference"/>
          <w:rFonts w:ascii="Calibri" w:hAnsi="Calibri" w:cs="Calibri"/>
        </w:rPr>
        <w:footnoteRef/>
      </w:r>
      <w:r w:rsidRPr="00BC3F6F">
        <w:rPr>
          <w:rFonts w:ascii="Calibri" w:hAnsi="Calibri" w:cs="Calibri"/>
        </w:rPr>
        <w:t xml:space="preserve"> </w:t>
      </w:r>
      <w:r w:rsidR="003E4A2F" w:rsidRPr="00BC3F6F">
        <w:rPr>
          <w:rFonts w:ascii="Calibri" w:hAnsi="Calibri" w:cs="Calibri"/>
        </w:rPr>
        <w:t>“</w:t>
      </w:r>
      <w:r w:rsidR="003E4A2F" w:rsidRPr="00BC3F6F">
        <w:rPr>
          <w:rFonts w:ascii="Calibri" w:hAnsi="Calibri" w:cs="Calibri"/>
        </w:rPr>
        <w:t>Bütün kıymetdar kitablar içinde Risale-i Nur, Kur'anın işaretine ve iltifatına ve Hazret-i İmam-ı Ali'nin (R.A.) takdir ve tahsinine ve Gavs-ı A'zam'ın teveccüh ve tebşirine vech-i ihtisası nedir? O iki zâtın kerametle Risale-i Nur'a bu kadar kıymet ve ehemmiyet vermesinin hikmeti nedir?</w:t>
      </w:r>
    </w:p>
    <w:p w:rsidR="003E4A2F" w:rsidRPr="00BC3F6F" w:rsidRDefault="003E4A2F" w:rsidP="00763374">
      <w:pPr>
        <w:spacing w:before="120"/>
        <w:rPr>
          <w:rFonts w:ascii="Calibri" w:hAnsi="Calibri" w:cs="Calibri"/>
        </w:rPr>
      </w:pPr>
      <w:r w:rsidRPr="00BC3F6F">
        <w:rPr>
          <w:rFonts w:ascii="Calibri" w:hAnsi="Calibri" w:cs="Calibri"/>
          <w:b/>
          <w:bCs/>
        </w:rPr>
        <w:t>Elcevab:</w:t>
      </w:r>
      <w:r w:rsidRPr="00BC3F6F">
        <w:rPr>
          <w:rFonts w:ascii="Calibri" w:hAnsi="Calibri" w:cs="Calibri"/>
        </w:rPr>
        <w:t xml:space="preserve"> Malûmdur ki, bazı vakit olur bir dakika; bir saat ve belki bir gün, belki seneler kadar.. ve bir saat; bir sene, belki bir ömür kadar netice verir ve ehemmiyetli olur. Meselâ: Bir dakikada şehid olan bir adam, bir velayet kazanır; ve soğuğun şiddetinden incimad etmek zamanında ve düşmanın dehşet-i hücumunda bir saat nöbet, bir sene ibadet hükmüne geçebilir. İşte aynen öyle de: Risale-i Nur'a verilen ehemmiyet dahi, zamanın ehemmiyetinden, hem bu asrın şeriat-ı Muhammediyeye (A.S.M.) ve şeair-i Ahmediyeye (A.S.M.) ettiği tahribatın dehşetinden, hem bu âhirzamanın fitnesinden eski zamandan beri bütün ümmet istiaze etmesi cihetinden, hem o fitnelerin savletinden mü'minlerin imanlarını kurtarması noktasından Risale-i Nur öyle bir ehemmiyet kesbetmiş ki; Kur'an ona kuvvetli işaretle iltifat etmiş ve Hazret-i İmam-ı Ali (R.A.) üç kerametle ona beşaret vermiş ve Gavs-ı A'zam (R.A.) kerametkârane ondan haber verip tercümanını teşci' etmiş.</w:t>
      </w:r>
    </w:p>
    <w:p w:rsidR="003E4A2F" w:rsidRPr="00BC3F6F" w:rsidRDefault="003E4A2F" w:rsidP="00763374">
      <w:pPr>
        <w:spacing w:before="120"/>
        <w:rPr>
          <w:rFonts w:ascii="Calibri" w:hAnsi="Calibri" w:cs="Calibri"/>
        </w:rPr>
      </w:pPr>
      <w:r w:rsidRPr="00BC3F6F">
        <w:rPr>
          <w:rFonts w:ascii="Calibri" w:hAnsi="Calibri" w:cs="Calibri"/>
        </w:rPr>
        <w:t>Evet bu asrın dehşetine karşı, taklidî olan itikadın istinad kal'aları sarsılmış ve uzaklaşmış ve perdelenmiş olduğundan; her mü'min, tek başıyla</w:t>
      </w:r>
      <w:r w:rsidRPr="00BC3F6F">
        <w:rPr>
          <w:rFonts w:ascii="Calibri" w:hAnsi="Calibri" w:cs="Calibri"/>
        </w:rPr>
        <w:t xml:space="preserve"> </w:t>
      </w:r>
      <w:r w:rsidRPr="00BC3F6F">
        <w:rPr>
          <w:rFonts w:ascii="Calibri" w:hAnsi="Calibri" w:cs="Calibri"/>
        </w:rPr>
        <w:t>dalaletin cemaatle hücumuna mukavemet ettirecek gayet kuvvetli bir iman-ı tahkikî lâzımdır ki dayanabilsin. Risale-i Nur bu vazifeyi; en dehşetli bir zamanda ve en lüzumlu ve nazik bir vakitte, herkesin anlayacağı bir tarzda, hakaik-i Kur'aniye ve imaniyenin en derin ve en gizlilerini gayet kuvvetli bürhanlar ile isbat ederek, o iman-ı tahkikîyi taşıyan hâlis ve sadık şakirdleri dahi, bulundukları kasaba, karye ve şehirlerde -hizmet-i imaniye itibariyle- âdeta birer gizli kutub gibi, mü'minlerin manevî birer nokta-i istinadı olarak, bilinmedikleri ve görünmedikleri ve görüşülmedikleri halde, kuvve-i maneviye-i itikadları cesur birer zabit gibi, kuvve-i maneviyeyi ehl-i imanın kalblerine verip, mü'minlere manen mukavemet ve cesaret veriyorlar.</w:t>
      </w:r>
      <w:r w:rsidRPr="00BC3F6F">
        <w:rPr>
          <w:rFonts w:ascii="Calibri" w:hAnsi="Calibri" w:cs="Calibri"/>
        </w:rPr>
        <w:t xml:space="preserve">” </w:t>
      </w:r>
      <w:r w:rsidRPr="00BC3F6F">
        <w:rPr>
          <w:rFonts w:ascii="Calibri" w:hAnsi="Calibri" w:cs="Calibri"/>
          <w:b/>
          <w:bCs/>
        </w:rPr>
        <w:t>Şualar (</w:t>
      </w:r>
      <w:r w:rsidRPr="00BC3F6F">
        <w:rPr>
          <w:rFonts w:ascii="Calibri" w:hAnsi="Calibri" w:cs="Calibri"/>
          <w:b/>
          <w:bCs/>
        </w:rPr>
        <w:t>749)</w:t>
      </w:r>
    </w:p>
    <w:p w:rsidR="003E4A2F" w:rsidRPr="00BC3F6F" w:rsidRDefault="003E4A2F" w:rsidP="00763374">
      <w:pPr>
        <w:spacing w:before="120"/>
        <w:rPr>
          <w:rFonts w:ascii="Calibri" w:hAnsi="Calibri" w:cs="Calibri"/>
        </w:rPr>
      </w:pPr>
      <w:r w:rsidRPr="00BC3F6F">
        <w:rPr>
          <w:rFonts w:ascii="Calibri" w:hAnsi="Calibri" w:cs="Calibri"/>
        </w:rPr>
        <w:t>“</w:t>
      </w:r>
      <w:r w:rsidRPr="00BC3F6F">
        <w:rPr>
          <w:rFonts w:ascii="Calibri" w:hAnsi="Calibri" w:cs="Calibri"/>
        </w:rPr>
        <w:t>Sahabelerden ve Tâbiîn ve Tebe-i Tâbiînden en yüksek mertebeli velayet-i kübra sahibi olan zâtlar, nefs-i Kur'andan bütün letaiflerinin hisselerini aldıklarından ve Kur'an onlar için hakikî ve kâfi bir mürşid olduğundan gösteriyor ki: Her vakit Kur'an-ı Hakîm, hakikatları ifade ettiği gibi, velayet-i kübra feyizlerini dahi ehil olanlara ifaza eder.</w:t>
      </w:r>
    </w:p>
    <w:p w:rsidR="003E4A2F" w:rsidRPr="00BC3F6F" w:rsidRDefault="003E4A2F" w:rsidP="00763374">
      <w:pPr>
        <w:spacing w:before="120"/>
        <w:rPr>
          <w:rFonts w:ascii="Calibri" w:hAnsi="Calibri" w:cs="Calibri"/>
        </w:rPr>
      </w:pPr>
      <w:r w:rsidRPr="00BC3F6F">
        <w:rPr>
          <w:rFonts w:ascii="Calibri" w:hAnsi="Calibri" w:cs="Calibri"/>
        </w:rPr>
        <w:t>Evet zahirden hakikata geçmek iki suretledir:</w:t>
      </w:r>
    </w:p>
    <w:p w:rsidR="003E4A2F" w:rsidRPr="00BC3F6F" w:rsidRDefault="003E4A2F" w:rsidP="00763374">
      <w:pPr>
        <w:spacing w:before="120"/>
        <w:rPr>
          <w:rFonts w:ascii="Calibri" w:hAnsi="Calibri" w:cs="Calibri"/>
        </w:rPr>
      </w:pPr>
      <w:r w:rsidRPr="00BC3F6F">
        <w:rPr>
          <w:rFonts w:ascii="Calibri" w:hAnsi="Calibri" w:cs="Calibri"/>
        </w:rPr>
        <w:t>Biri: Tarîkat berzahına girip, seyr ü sülûk ile kat'-ı meratib ederek hakikata geçmektir.</w:t>
      </w:r>
    </w:p>
    <w:p w:rsidR="00FB5CA5" w:rsidRPr="00BC3F6F" w:rsidRDefault="003E4A2F" w:rsidP="00763374">
      <w:pPr>
        <w:spacing w:before="120"/>
        <w:rPr>
          <w:rFonts w:ascii="Calibri" w:hAnsi="Calibri" w:cs="Calibri"/>
          <w:b/>
          <w:bCs/>
        </w:rPr>
      </w:pPr>
      <w:r w:rsidRPr="00BC3F6F">
        <w:rPr>
          <w:rFonts w:ascii="Calibri" w:hAnsi="Calibri" w:cs="Calibri"/>
        </w:rPr>
        <w:t>İkinci Suret: Doğrudan doğruya, tarîkat berzahına uğramadan, lütf-u İlahî ile hakikata geçmektir ki, Sahabeye ve Tâbiîne has ve yüksek ve kısa tarîk şudur. Demek hakaik-i Kur'aniyeden tereşşuh eden Nurlar ve o Nurlara tercümanlık eden Sözler, o hâssaya mâlik olabilirler ve mâliktirler.</w:t>
      </w:r>
      <w:r w:rsidRPr="00BC3F6F">
        <w:rPr>
          <w:rFonts w:ascii="Calibri" w:hAnsi="Calibri" w:cs="Calibri"/>
        </w:rPr>
        <w:t xml:space="preserve">” </w:t>
      </w:r>
      <w:r w:rsidRPr="00BC3F6F">
        <w:rPr>
          <w:rFonts w:ascii="Calibri" w:hAnsi="Calibri" w:cs="Calibri"/>
          <w:b/>
          <w:bCs/>
        </w:rPr>
        <w:t>Mektubat (</w:t>
      </w:r>
      <w:r w:rsidRPr="00BC3F6F">
        <w:rPr>
          <w:rFonts w:ascii="Calibri" w:hAnsi="Calibri" w:cs="Calibri"/>
          <w:b/>
          <w:bCs/>
        </w:rPr>
        <w:t>356)</w:t>
      </w:r>
    </w:p>
    <w:p w:rsidR="00763374" w:rsidRPr="00BC3F6F" w:rsidRDefault="00763374" w:rsidP="00763374">
      <w:pPr>
        <w:spacing w:before="120"/>
        <w:rPr>
          <w:rFonts w:ascii="Calibri" w:hAnsi="Calibri" w:cs="Calibri"/>
        </w:rPr>
      </w:pPr>
      <w:r w:rsidRPr="00BC3F6F">
        <w:rPr>
          <w:rFonts w:ascii="Calibri" w:hAnsi="Calibri" w:cs="Calibri"/>
          <w:b/>
          <w:bCs/>
        </w:rPr>
        <w:t xml:space="preserve">Ayrıca </w:t>
      </w:r>
      <w:r w:rsidRPr="00BC3F6F">
        <w:rPr>
          <w:rFonts w:ascii="Calibri" w:hAnsi="Calibri" w:cs="Calibri"/>
          <w:i/>
          <w:iCs/>
        </w:rPr>
        <w:t xml:space="preserve">(Bakınız: </w:t>
      </w:r>
      <w:r w:rsidRPr="00BC3F6F">
        <w:rPr>
          <w:rFonts w:ascii="Calibri" w:hAnsi="Calibri" w:cs="Calibri"/>
          <w:i/>
          <w:iCs/>
          <w:highlight w:val="yellow"/>
        </w:rPr>
        <w:t>Risale-i Nur</w:t>
      </w:r>
      <w:r w:rsidRPr="00BC3F6F">
        <w:rPr>
          <w:rFonts w:ascii="Calibri" w:hAnsi="Calibri" w:cs="Calibri"/>
          <w:i/>
          <w:iCs/>
        </w:rPr>
        <w:t xml:space="preserve"> ve </w:t>
      </w:r>
      <w:r w:rsidRPr="00BC3F6F">
        <w:rPr>
          <w:rFonts w:ascii="Calibri" w:hAnsi="Calibri" w:cs="Calibri"/>
          <w:i/>
          <w:iCs/>
          <w:highlight w:val="yellow"/>
        </w:rPr>
        <w:t>Risale-i Nur – Fitneye Karşı Tek Çare</w:t>
      </w:r>
      <w:r w:rsidRPr="00BC3F6F">
        <w:rPr>
          <w:rFonts w:ascii="Calibri" w:hAnsi="Calibri" w:cs="Calibri"/>
          <w:i/>
          <w:iCs/>
        </w:rPr>
        <w:t xml:space="preserve"> Derlemeleri)</w:t>
      </w:r>
    </w:p>
  </w:footnote>
  <w:footnote w:id="3">
    <w:p w:rsidR="003E4A2F" w:rsidRPr="00BC3F6F" w:rsidRDefault="003E4A2F" w:rsidP="00763374">
      <w:pPr>
        <w:pStyle w:val="FootnoteText"/>
        <w:spacing w:before="120"/>
        <w:rPr>
          <w:rFonts w:ascii="Calibri" w:hAnsi="Calibri" w:cs="Calibri"/>
          <w:b/>
          <w:bCs/>
          <w:sz w:val="24"/>
          <w:szCs w:val="24"/>
        </w:rPr>
      </w:pPr>
      <w:r w:rsidRPr="00BC3F6F">
        <w:rPr>
          <w:rStyle w:val="FootnoteReference"/>
          <w:rFonts w:ascii="Calibri" w:hAnsi="Calibri" w:cs="Calibri"/>
          <w:sz w:val="24"/>
          <w:szCs w:val="24"/>
        </w:rPr>
        <w:footnoteRef/>
      </w:r>
      <w:r w:rsidRPr="00BC3F6F">
        <w:rPr>
          <w:rFonts w:ascii="Calibri" w:hAnsi="Calibri" w:cs="Calibri"/>
          <w:sz w:val="24"/>
          <w:szCs w:val="24"/>
        </w:rPr>
        <w:t xml:space="preserve"> </w:t>
      </w:r>
      <w:r w:rsidRPr="00BC3F6F">
        <w:rPr>
          <w:rFonts w:ascii="Calibri" w:hAnsi="Calibri" w:cs="Calibri"/>
          <w:b/>
          <w:bCs/>
          <w:sz w:val="24"/>
          <w:szCs w:val="24"/>
        </w:rPr>
        <w:t xml:space="preserve">Şahsi ve </w:t>
      </w:r>
      <w:r w:rsidR="00763374" w:rsidRPr="00BC3F6F">
        <w:rPr>
          <w:rFonts w:ascii="Calibri" w:hAnsi="Calibri" w:cs="Calibri"/>
          <w:b/>
          <w:bCs/>
          <w:sz w:val="24"/>
          <w:szCs w:val="24"/>
        </w:rPr>
        <w:t xml:space="preserve">kalbî </w:t>
      </w:r>
      <w:r w:rsidRPr="00BC3F6F">
        <w:rPr>
          <w:rFonts w:ascii="Calibri" w:hAnsi="Calibri" w:cs="Calibri"/>
          <w:b/>
          <w:bCs/>
          <w:sz w:val="24"/>
          <w:szCs w:val="24"/>
        </w:rPr>
        <w:t>kemalatı kazanma mesleği olup</w:t>
      </w:r>
      <w:r w:rsidR="00763374" w:rsidRPr="00BC3F6F">
        <w:rPr>
          <w:rFonts w:ascii="Calibri" w:hAnsi="Calibri" w:cs="Calibri"/>
          <w:b/>
          <w:bCs/>
          <w:sz w:val="24"/>
          <w:szCs w:val="24"/>
        </w:rPr>
        <w:t>, manevi ve kalbî kemalat kazanılırsa hakikat anlaşılabilir der. Halbuki zamanımızın müfsid şartları buna müsait değildir.</w:t>
      </w:r>
    </w:p>
    <w:p w:rsidR="00763374" w:rsidRPr="00BC3F6F" w:rsidRDefault="00763374" w:rsidP="00763374">
      <w:pPr>
        <w:pStyle w:val="FootnoteText"/>
        <w:spacing w:before="120"/>
        <w:rPr>
          <w:rFonts w:ascii="Calibri" w:hAnsi="Calibri" w:cs="Calibri"/>
          <w:sz w:val="24"/>
          <w:szCs w:val="24"/>
        </w:rPr>
      </w:pPr>
      <w:r w:rsidRPr="00BC3F6F">
        <w:rPr>
          <w:rFonts w:ascii="Calibri" w:hAnsi="Calibri" w:cs="Calibri"/>
          <w:sz w:val="24"/>
          <w:szCs w:val="24"/>
        </w:rPr>
        <w:t>“</w:t>
      </w:r>
      <w:r w:rsidRPr="00BC3F6F">
        <w:rPr>
          <w:rFonts w:ascii="Calibri" w:hAnsi="Calibri" w:cs="Calibri"/>
          <w:sz w:val="24"/>
          <w:szCs w:val="24"/>
        </w:rPr>
        <w:t>Hazret-i Gavs'ın keramet-i gaybiyesini teyid eden bir âyetin işaratındaki bir nükte-i i'caziyedir</w:t>
      </w:r>
      <w:r w:rsidRPr="00BC3F6F">
        <w:rPr>
          <w:rFonts w:ascii="Calibri" w:hAnsi="Calibri" w:cs="Calibri"/>
          <w:sz w:val="24"/>
          <w:szCs w:val="24"/>
        </w:rPr>
        <w:t>:</w:t>
      </w:r>
    </w:p>
    <w:p w:rsidR="00763374" w:rsidRPr="00BC3F6F" w:rsidRDefault="00763374" w:rsidP="00763374">
      <w:pPr>
        <w:pStyle w:val="FootnoteText"/>
        <w:spacing w:before="120"/>
        <w:rPr>
          <w:rFonts w:ascii="Calibri" w:hAnsi="Calibri" w:cs="Calibri"/>
          <w:sz w:val="24"/>
          <w:szCs w:val="24"/>
        </w:rPr>
      </w:pPr>
      <w:r w:rsidRPr="00BC3F6F">
        <w:rPr>
          <w:rFonts w:ascii="Calibri" w:hAnsi="Calibri" w:cs="Calibri"/>
          <w:sz w:val="24"/>
          <w:szCs w:val="24"/>
        </w:rPr>
        <w:t>Kur'andan tereşşuh eden o Sözler ve risaleler, Kur'an-ı Hakîm'in bir nevi müstakim tefsiri ve hakaik-i imaniyenin istikametli ve kuvvetli delilleri olduğundan; o risaleler ve Sözler'e gelen şeref ve takdir ve tahsin, Kur'ana ve hakaik-i imana aittir. Madem öyledir bilâ-perva derim ki:</w:t>
      </w:r>
    </w:p>
    <w:p w:rsidR="005D3650" w:rsidRPr="00BC3F6F" w:rsidRDefault="00763374" w:rsidP="005D3650">
      <w:pPr>
        <w:pStyle w:val="FootnoteText"/>
        <w:spacing w:before="120"/>
        <w:rPr>
          <w:rFonts w:ascii="Calibri" w:hAnsi="Calibri" w:cs="Calibri"/>
          <w:sz w:val="24"/>
          <w:szCs w:val="24"/>
        </w:rPr>
      </w:pPr>
      <w:r w:rsidRPr="00BC3F6F">
        <w:rPr>
          <w:rFonts w:ascii="Calibri" w:hAnsi="Calibri" w:cs="Calibri"/>
          <w:color w:val="FF0000"/>
          <w:sz w:val="28"/>
          <w:szCs w:val="28"/>
          <w:rtl/>
        </w:rPr>
        <w:t>وَلاَ رَطْبٍ وَلاَ يَابِسٍ اِلاَّ فِى كِتَابٍ مُبِينٍ</w:t>
      </w:r>
      <w:r w:rsidRPr="00BC3F6F">
        <w:rPr>
          <w:rFonts w:ascii="Calibri" w:hAnsi="Calibri" w:cs="Calibri"/>
          <w:sz w:val="24"/>
          <w:szCs w:val="24"/>
        </w:rPr>
        <w:t xml:space="preserve"> sırrıyla, Kur'anda elbette bu istikametli tefsirinin istikametine işaret var. Evet var. Kur'an o tefsirine hususî bakıyor. Çünki âyât-ı mühimmeden Sure-i Hud'daki {(Haşiye): Hattâ Resul-i Ekrem (Aleyhissalâtü Vesselâm) ferman etmiş ki: </w:t>
      </w:r>
      <w:r w:rsidRPr="00BC3F6F">
        <w:rPr>
          <w:rFonts w:ascii="Calibri" w:hAnsi="Calibri" w:cs="Calibri"/>
          <w:color w:val="FF0000"/>
          <w:sz w:val="28"/>
          <w:szCs w:val="28"/>
          <w:rtl/>
        </w:rPr>
        <w:t>شَيَّبَتْنِى سُورَةُ هُودٍ</w:t>
      </w:r>
      <w:r w:rsidRPr="00BC3F6F">
        <w:rPr>
          <w:rFonts w:ascii="Calibri" w:hAnsi="Calibri" w:cs="Calibri"/>
          <w:sz w:val="24"/>
          <w:szCs w:val="24"/>
        </w:rPr>
        <w:t xml:space="preserve"> yani Sure-i Hud'daki </w:t>
      </w:r>
      <w:r w:rsidRPr="00BC3F6F">
        <w:rPr>
          <w:rFonts w:ascii="Calibri" w:hAnsi="Calibri" w:cs="Calibri"/>
          <w:color w:val="FF0000"/>
          <w:sz w:val="28"/>
          <w:szCs w:val="28"/>
          <w:rtl/>
        </w:rPr>
        <w:t>فَاسْتَقِمْ كَمَا اُمِرْتَ</w:t>
      </w:r>
      <w:r w:rsidRPr="00BC3F6F">
        <w:rPr>
          <w:rFonts w:ascii="Calibri" w:hAnsi="Calibri" w:cs="Calibri"/>
          <w:sz w:val="24"/>
          <w:szCs w:val="24"/>
        </w:rPr>
        <w:t xml:space="preserve"> âyeti beni ihtiyarlattırdı. Çünki ehemmiyeti azîmdir. İstikamet-i tâmmeyi emrediyor.} </w:t>
      </w:r>
      <w:r w:rsidRPr="00BC3F6F">
        <w:rPr>
          <w:rFonts w:ascii="Calibri" w:hAnsi="Calibri" w:cs="Calibri"/>
          <w:color w:val="FF0000"/>
          <w:sz w:val="28"/>
          <w:szCs w:val="28"/>
          <w:rtl/>
        </w:rPr>
        <w:t>فَمِنْهُمْ شَقِىٌّ وَ سَعِيدٌ</w:t>
      </w:r>
      <w:r w:rsidRPr="00BC3F6F">
        <w:rPr>
          <w:rFonts w:ascii="Calibri" w:hAnsi="Calibri" w:cs="Calibri"/>
          <w:sz w:val="24"/>
          <w:szCs w:val="24"/>
        </w:rPr>
        <w:t xml:space="preserve"> âyeti bulunan sahifenin karşısında</w:t>
      </w:r>
      <w:r w:rsidR="005D3650" w:rsidRPr="00BC3F6F">
        <w:rPr>
          <w:rFonts w:ascii="Calibri" w:hAnsi="Calibri" w:cs="Calibri"/>
          <w:sz w:val="24"/>
          <w:szCs w:val="24"/>
        </w:rPr>
        <w:t xml:space="preserve"> </w:t>
      </w:r>
      <w:r w:rsidR="005D3650" w:rsidRPr="00BC3F6F">
        <w:rPr>
          <w:rFonts w:ascii="Calibri" w:hAnsi="Calibri" w:cs="Calibri"/>
          <w:color w:val="FF0000"/>
          <w:sz w:val="28"/>
          <w:szCs w:val="28"/>
          <w:rtl/>
        </w:rPr>
        <w:t>فَاسْتَقِمْ كَمَا اُمِرْتَ</w:t>
      </w:r>
      <w:r w:rsidR="005D3650" w:rsidRPr="00BC3F6F">
        <w:rPr>
          <w:rFonts w:ascii="Calibri" w:hAnsi="Calibri" w:cs="Calibri"/>
          <w:sz w:val="24"/>
          <w:szCs w:val="24"/>
        </w:rPr>
        <w:t xml:space="preserve"> âyeti, fâ-yı atf hariç olarak </w:t>
      </w:r>
      <w:r w:rsidR="005D3650" w:rsidRPr="00BC3F6F">
        <w:rPr>
          <w:rFonts w:ascii="Calibri" w:hAnsi="Calibri" w:cs="Calibri"/>
          <w:color w:val="FF0000"/>
          <w:sz w:val="28"/>
          <w:szCs w:val="28"/>
          <w:rtl/>
        </w:rPr>
        <w:t>اِسْتَقِمْ كَمَا اُمِرْتَ</w:t>
      </w:r>
      <w:r w:rsidR="005D3650" w:rsidRPr="00BC3F6F">
        <w:rPr>
          <w:rFonts w:ascii="Calibri" w:hAnsi="Calibri" w:cs="Calibri"/>
          <w:color w:val="FF0000"/>
          <w:sz w:val="28"/>
          <w:szCs w:val="28"/>
        </w:rPr>
        <w:t xml:space="preserve"> </w:t>
      </w:r>
      <w:r w:rsidR="005D3650" w:rsidRPr="00BC3F6F">
        <w:rPr>
          <w:rFonts w:ascii="Calibri" w:hAnsi="Calibri" w:cs="Calibri"/>
          <w:sz w:val="24"/>
          <w:szCs w:val="24"/>
        </w:rPr>
        <w:t xml:space="preserve">makam-ı ebcedîsi bin üçyüzikidir (1302). Demek </w:t>
      </w:r>
      <w:r w:rsidR="005D3650" w:rsidRPr="00BC3F6F">
        <w:rPr>
          <w:rFonts w:ascii="Calibri" w:hAnsi="Calibri" w:cs="Calibri"/>
          <w:color w:val="FF0000"/>
          <w:sz w:val="28"/>
          <w:szCs w:val="28"/>
          <w:rtl/>
        </w:rPr>
        <w:t>اِستَقِمْ</w:t>
      </w:r>
      <w:r w:rsidR="005D3650" w:rsidRPr="00BC3F6F">
        <w:rPr>
          <w:rFonts w:ascii="Calibri" w:hAnsi="Calibri" w:cs="Calibri"/>
          <w:sz w:val="24"/>
          <w:szCs w:val="24"/>
        </w:rPr>
        <w:t xml:space="preserve"> deki emr-i has içinde bulunan hitab-ı âmmın hadsiz müstakim efradları içinde, o bin üçyüz iki (1302) tarihinde bir ferdin bir cihette istikamet emrinin imtisali bir hususiyet kazanacak. Demek ondördüncü asırda Kur'andan iktibas edip, istikametsiz sakîm yollar içinde sırat-ı müstakimi gösterecek âsârı neşreden bir adamı, o hadsiz efrad içinde dâhil ediyor. Hem o istikametin bir hususiyeti var ki, tarihiyle işaret ediyor. Halbuki, o asırda şahsen istikamette mümtaz bir hususiyet kesbetmek çok uzaktır. Demek, şahsî istikamet değil. Öyle ise, o adamın teşebbüsüyle neşredilen esrar-ı Kur'aniye, o asırda istikamette imtiyaz kesbedecek. O adam şahsen gayr-ı müstakim olduğu halde, müstakimler içine idhali, o imtiyaza remzeder.</w:t>
      </w:r>
    </w:p>
    <w:p w:rsidR="00763374" w:rsidRPr="00BC3F6F" w:rsidRDefault="005D3650" w:rsidP="005D3650">
      <w:pPr>
        <w:pStyle w:val="FootnoteText"/>
        <w:spacing w:before="120"/>
        <w:rPr>
          <w:rFonts w:ascii="Calibri" w:hAnsi="Calibri" w:cs="Calibri"/>
          <w:b/>
          <w:bCs/>
          <w:sz w:val="24"/>
          <w:szCs w:val="24"/>
        </w:rPr>
      </w:pPr>
      <w:r w:rsidRPr="00BC3F6F">
        <w:rPr>
          <w:rFonts w:ascii="Calibri" w:hAnsi="Calibri" w:cs="Calibri"/>
          <w:sz w:val="24"/>
          <w:szCs w:val="24"/>
        </w:rPr>
        <w:t xml:space="preserve">Madem hakikat budur, ben kat'î bir surette itiraf ediyorum ki; hayatım istikametsiz gitmiş, kalbim sekametten kurtulmamış, o kudsî emrin imtisalinden belki yüz derece uzağım. Fakat </w:t>
      </w:r>
      <w:r w:rsidRPr="00BC3F6F">
        <w:rPr>
          <w:rFonts w:ascii="Calibri" w:hAnsi="Calibri" w:cs="Calibri"/>
          <w:color w:val="FF0000"/>
          <w:sz w:val="28"/>
          <w:szCs w:val="28"/>
          <w:rtl/>
        </w:rPr>
        <w:t>وَ اَمَّا بِنِعْمَةِ رَبِّكَ فَحَدِّثْ</w:t>
      </w:r>
      <w:r w:rsidRPr="00BC3F6F">
        <w:rPr>
          <w:rFonts w:ascii="Calibri" w:hAnsi="Calibri" w:cs="Calibri"/>
          <w:color w:val="FF0000"/>
          <w:sz w:val="28"/>
          <w:szCs w:val="28"/>
        </w:rPr>
        <w:t xml:space="preserve"> </w:t>
      </w:r>
      <w:r w:rsidRPr="00BC3F6F">
        <w:rPr>
          <w:rFonts w:ascii="Calibri" w:hAnsi="Calibri" w:cs="Calibri"/>
          <w:sz w:val="24"/>
          <w:szCs w:val="24"/>
        </w:rPr>
        <w:t xml:space="preserve">sırrıyla o nimete bir şükür olarak derim ki: O bin üçyüz iki (1302) tarihi ise, -arabî tarih itibariyle olsa- Kur'an okumağa başladığım aynı tarihe tevafuk eder. Ve rumi tarihi hesabıyla, ilme başladığım tarihe tevafuk eder. Öyle ise o îma edilen ferd olabiliriz. Halbuki şahsen bütün hayatı sakîm ve istikametsiz olan bir ferde istikametle îma edilse ve gayr-ı müstakim iken müstakimler içine idhal edilse, elbette o ferdin mazhar olacağı âsârın istikametine îmadır. Ve o âsârın istikameti, o tarihte başlayıp dalalet yolları ve zulümat tarîkleri içinde sırat-ı müstakimi gösterecek </w:t>
      </w:r>
      <w:r w:rsidRPr="00BC3F6F">
        <w:rPr>
          <w:rFonts w:ascii="Calibri" w:hAnsi="Calibri" w:cs="Calibri"/>
          <w:color w:val="FF0000"/>
          <w:sz w:val="28"/>
          <w:szCs w:val="28"/>
          <w:rtl/>
        </w:rPr>
        <w:t>اِسْتَقِمْ كَمَا اُمِرْتَ</w:t>
      </w:r>
      <w:r w:rsidRPr="00BC3F6F">
        <w:rPr>
          <w:rFonts w:ascii="Calibri" w:hAnsi="Calibri" w:cs="Calibri"/>
          <w:sz w:val="24"/>
          <w:szCs w:val="24"/>
        </w:rPr>
        <w:t xml:space="preserve"> emrini imtisal edecek demektir. Evet lillahilhamd Risale-i Nur eczaları, Kur'anın bu mu'cizane îma-i gaybîsini bilfiil göstermiş, meydandadır.</w:t>
      </w:r>
      <w:r w:rsidRPr="00BC3F6F">
        <w:rPr>
          <w:rFonts w:ascii="Calibri" w:hAnsi="Calibri" w:cs="Calibri"/>
          <w:sz w:val="24"/>
          <w:szCs w:val="24"/>
        </w:rPr>
        <w:t xml:space="preserve">” </w:t>
      </w:r>
      <w:r w:rsidR="00763374" w:rsidRPr="00BC3F6F">
        <w:rPr>
          <w:rFonts w:ascii="Calibri" w:hAnsi="Calibri" w:cs="Calibri"/>
          <w:b/>
          <w:bCs/>
          <w:sz w:val="24"/>
          <w:szCs w:val="24"/>
        </w:rPr>
        <w:t>Sikke-i Tasdik-i Gaybi (</w:t>
      </w:r>
      <w:r w:rsidR="00763374" w:rsidRPr="00BC3F6F">
        <w:rPr>
          <w:rFonts w:ascii="Calibri" w:hAnsi="Calibri" w:cs="Calibri"/>
          <w:b/>
          <w:bCs/>
          <w:sz w:val="24"/>
          <w:szCs w:val="24"/>
        </w:rPr>
        <w:t>162 - 163)</w:t>
      </w:r>
    </w:p>
    <w:p w:rsidR="00763374" w:rsidRPr="00BC3F6F" w:rsidRDefault="00763374" w:rsidP="00573719">
      <w:pPr>
        <w:pStyle w:val="FootnoteText"/>
        <w:spacing w:before="120"/>
        <w:rPr>
          <w:rFonts w:ascii="Calibri" w:hAnsi="Calibri" w:cs="Calibri"/>
        </w:rPr>
      </w:pPr>
      <w:r w:rsidRPr="00BC3F6F">
        <w:rPr>
          <w:rFonts w:ascii="Calibri" w:hAnsi="Calibri" w:cs="Calibri"/>
          <w:b/>
          <w:bCs/>
          <w:sz w:val="24"/>
          <w:szCs w:val="24"/>
        </w:rPr>
        <w:t>Ayrıca</w:t>
      </w:r>
      <w:r w:rsidRPr="00BC3F6F">
        <w:rPr>
          <w:rFonts w:ascii="Calibri" w:hAnsi="Calibri" w:cs="Calibri"/>
          <w:i/>
          <w:iCs/>
          <w:sz w:val="24"/>
          <w:szCs w:val="24"/>
        </w:rPr>
        <w:t xml:space="preserve"> (Bakınız: </w:t>
      </w:r>
      <w:r w:rsidRPr="00BC3F6F">
        <w:rPr>
          <w:rFonts w:ascii="Calibri" w:hAnsi="Calibri" w:cs="Calibri"/>
          <w:i/>
          <w:iCs/>
          <w:sz w:val="24"/>
          <w:szCs w:val="24"/>
          <w:highlight w:val="yellow"/>
        </w:rPr>
        <w:t>Şahs</w:t>
      </w:r>
      <w:r w:rsidR="00573719" w:rsidRPr="00BC3F6F">
        <w:rPr>
          <w:rFonts w:ascii="Calibri" w:hAnsi="Calibri" w:cs="Calibri"/>
          <w:i/>
          <w:iCs/>
          <w:sz w:val="24"/>
          <w:szCs w:val="24"/>
        </w:rPr>
        <w:t>,</w:t>
      </w:r>
      <w:r w:rsidRPr="00BC3F6F">
        <w:rPr>
          <w:rFonts w:ascii="Calibri" w:hAnsi="Calibri" w:cs="Calibri"/>
          <w:i/>
          <w:iCs/>
          <w:sz w:val="24"/>
          <w:szCs w:val="24"/>
        </w:rPr>
        <w:t xml:space="preserve"> </w:t>
      </w:r>
      <w:r w:rsidRPr="00BC3F6F">
        <w:rPr>
          <w:rFonts w:ascii="Calibri" w:hAnsi="Calibri" w:cs="Calibri"/>
          <w:i/>
          <w:iCs/>
          <w:sz w:val="24"/>
          <w:szCs w:val="24"/>
          <w:highlight w:val="yellow"/>
        </w:rPr>
        <w:t>Şahsî Kemalâta Değil, Hizmete Bakmak</w:t>
      </w:r>
      <w:r w:rsidRPr="00BC3F6F">
        <w:rPr>
          <w:rFonts w:ascii="Calibri" w:hAnsi="Calibri" w:cs="Calibri"/>
          <w:i/>
          <w:iCs/>
          <w:sz w:val="24"/>
          <w:szCs w:val="24"/>
        </w:rPr>
        <w:t xml:space="preserve"> </w:t>
      </w:r>
      <w:r w:rsidR="00573719" w:rsidRPr="00BC3F6F">
        <w:rPr>
          <w:rFonts w:ascii="Calibri" w:hAnsi="Calibri" w:cs="Calibri"/>
          <w:i/>
          <w:iCs/>
          <w:sz w:val="24"/>
          <w:szCs w:val="24"/>
        </w:rPr>
        <w:t xml:space="preserve">ve </w:t>
      </w:r>
      <w:r w:rsidR="00573719" w:rsidRPr="00BC3F6F">
        <w:rPr>
          <w:rFonts w:ascii="Calibri" w:hAnsi="Calibri" w:cs="Calibri"/>
          <w:i/>
          <w:iCs/>
          <w:sz w:val="24"/>
          <w:szCs w:val="24"/>
          <w:highlight w:val="yellow"/>
        </w:rPr>
        <w:t>Şahsı Değil, Kitabı Esas Almak</w:t>
      </w:r>
      <w:r w:rsidR="00573719" w:rsidRPr="00BC3F6F">
        <w:rPr>
          <w:rFonts w:ascii="Calibri" w:hAnsi="Calibri" w:cs="Calibri"/>
          <w:i/>
          <w:iCs/>
          <w:sz w:val="24"/>
          <w:szCs w:val="24"/>
        </w:rPr>
        <w:t xml:space="preserve"> </w:t>
      </w:r>
      <w:r w:rsidRPr="00BC3F6F">
        <w:rPr>
          <w:rFonts w:ascii="Calibri" w:hAnsi="Calibri" w:cs="Calibri"/>
          <w:i/>
          <w:iCs/>
          <w:sz w:val="24"/>
          <w:szCs w:val="24"/>
        </w:rPr>
        <w:t>Derlemeleri)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56A1"/>
    <w:rsid w:val="0001042B"/>
    <w:rsid w:val="00284A7B"/>
    <w:rsid w:val="003E4A2F"/>
    <w:rsid w:val="0050049B"/>
    <w:rsid w:val="00573719"/>
    <w:rsid w:val="005D3650"/>
    <w:rsid w:val="00763374"/>
    <w:rsid w:val="00840AFC"/>
    <w:rsid w:val="00A51780"/>
    <w:rsid w:val="00BC3F6F"/>
    <w:rsid w:val="00BD322A"/>
    <w:rsid w:val="00C156A1"/>
    <w:rsid w:val="00DC0034"/>
    <w:rsid w:val="00EB07C2"/>
    <w:rsid w:val="00F07264"/>
    <w:rsid w:val="00FB5CA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A1"/>
    <w:pPr>
      <w:spacing w:before="80" w:after="0" w:line="240" w:lineRule="auto"/>
      <w:jc w:val="both"/>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C156A1"/>
    <w:rPr>
      <w:vertAlign w:val="superscript"/>
    </w:rPr>
  </w:style>
  <w:style w:type="character" w:styleId="FootnoteReference">
    <w:name w:val="footnote reference"/>
    <w:basedOn w:val="DefaultParagraphFont"/>
    <w:uiPriority w:val="99"/>
    <w:semiHidden/>
    <w:unhideWhenUsed/>
    <w:rsid w:val="00C156A1"/>
    <w:rPr>
      <w:vertAlign w:val="superscript"/>
    </w:rPr>
  </w:style>
  <w:style w:type="character" w:customStyle="1" w:styleId="DipnotKarakterleri">
    <w:name w:val="Dipnot Karakterleri"/>
    <w:qFormat/>
    <w:rsid w:val="00C156A1"/>
  </w:style>
  <w:style w:type="paragraph" w:customStyle="1" w:styleId="Footnote">
    <w:name w:val="Footnote"/>
    <w:basedOn w:val="Normal"/>
    <w:qFormat/>
    <w:rsid w:val="00C156A1"/>
    <w:pPr>
      <w:suppressLineNumbers/>
      <w:spacing w:before="0"/>
      <w:ind w:left="339" w:hanging="339"/>
      <w:jc w:val="left"/>
    </w:pPr>
    <w:rPr>
      <w:rFonts w:ascii="Liberation Serif" w:eastAsia="NSimSun" w:hAnsi="Liberation Serif" w:cs="Arial"/>
      <w:kern w:val="2"/>
      <w:sz w:val="20"/>
      <w:szCs w:val="20"/>
      <w:lang w:eastAsia="zh-CN" w:bidi="hi-IN"/>
    </w:rPr>
  </w:style>
  <w:style w:type="paragraph" w:styleId="FootnoteText">
    <w:name w:val="footnote text"/>
    <w:basedOn w:val="Normal"/>
    <w:link w:val="FootnoteTextChar"/>
    <w:uiPriority w:val="99"/>
    <w:semiHidden/>
    <w:unhideWhenUsed/>
    <w:rsid w:val="00C156A1"/>
    <w:pPr>
      <w:spacing w:before="0"/>
    </w:pPr>
    <w:rPr>
      <w:sz w:val="20"/>
      <w:szCs w:val="20"/>
    </w:rPr>
  </w:style>
  <w:style w:type="character" w:customStyle="1" w:styleId="FootnoteTextChar">
    <w:name w:val="Footnote Text Char"/>
    <w:basedOn w:val="DefaultParagraphFont"/>
    <w:link w:val="FootnoteText"/>
    <w:uiPriority w:val="99"/>
    <w:semiHidden/>
    <w:rsid w:val="00C156A1"/>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8547-F6C5-4FA6-948C-B7F896EE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5</cp:revision>
  <dcterms:created xsi:type="dcterms:W3CDTF">2024-06-09T15:03:00Z</dcterms:created>
  <dcterms:modified xsi:type="dcterms:W3CDTF">2024-06-20T22:35:00Z</dcterms:modified>
</cp:coreProperties>
</file>